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F1D" w:rsidRDefault="00FB2F1D" w:rsidP="00FB2F1D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7185D7" wp14:editId="2D286CFD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F1D" w:rsidRDefault="00FB2F1D" w:rsidP="00FB2F1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FB2F1D" w:rsidRDefault="00FB2F1D" w:rsidP="00FB2F1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B2F1D" w:rsidRDefault="00FB2F1D" w:rsidP="00FB2F1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FB2F1D" w:rsidRDefault="00FB2F1D" w:rsidP="00FB2F1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FB2F1D" w:rsidRDefault="00FB2F1D" w:rsidP="00FB2F1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B2F1D" w:rsidRDefault="00FB2F1D" w:rsidP="00FB2F1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02E9DE43" wp14:editId="6100543B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FB2F1D" w:rsidRDefault="00007E4E" w:rsidP="004C3866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27"/>
          <w:szCs w:val="27"/>
          <w:shd w:val="clear" w:color="auto" w:fill="FFFFFF"/>
          <w:lang w:val="uk-UA"/>
        </w:rPr>
      </w:pPr>
      <w:bookmarkStart w:id="1" w:name="_GoBack"/>
      <w:r w:rsidRPr="00FB2F1D">
        <w:rPr>
          <w:rFonts w:ascii="Times New Roman" w:hAnsi="Times New Roman" w:cs="Times New Roman"/>
          <w:b/>
          <w:color w:val="333333"/>
          <w:sz w:val="27"/>
          <w:szCs w:val="27"/>
          <w:shd w:val="clear" w:color="auto" w:fill="FFFFFF"/>
          <w:lang w:val="uk-UA"/>
        </w:rPr>
        <w:t>Як визначається поняття «оприбуткування готівки» згідно з нормами Положення про ведення касових операцій у національній валюті в Україні?</w:t>
      </w:r>
    </w:p>
    <w:p w:rsidR="00843FC2" w:rsidRPr="00FB2F1D" w:rsidRDefault="00007E4E" w:rsidP="004C38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</w:pPr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Відповідно до </w:t>
      </w:r>
      <w:proofErr w:type="spellStart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п.п</w:t>
      </w:r>
      <w:proofErr w:type="spellEnd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. 2 п. 58 </w:t>
      </w:r>
      <w:proofErr w:type="spellStart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. VI Положення про ведення касових операцій у національній валюті в Україні, затвердженого постановою Правління Національного банку України від 29 грудня 2017 року № 148 із змінами та доповненнями (далі – Положення № 148), готівка, що надходить до кас, повинна своєчасно та в повній сумі оприбутковуватися. Порядок оприбуткування готівки в касах, у тому числі і під час розрахунків із застосуванням реєстратора розрахункових операцій (далі – РРО) (або розрахункових книжок (далі – РК)), визначений п. 11 </w:t>
      </w:r>
      <w:proofErr w:type="spellStart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. II Положення № 148.</w:t>
      </w:r>
    </w:p>
    <w:p w:rsidR="00843FC2" w:rsidRPr="00FB2F1D" w:rsidRDefault="00007E4E" w:rsidP="004C38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Підпунктом 18 п. 3 </w:t>
      </w:r>
      <w:proofErr w:type="spellStart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. I Положення № 148 визначено, що оприбуткування готівки – це проведення суб’єктами господарювання обліку готівки в касі на повну суму її фактичних надходжень у касовій книзі/книзі обліку доходів і витрат/фіскальному звітному чеку/електронному фіскальному звітному чеку/розрахунковій квитанції.</w:t>
      </w:r>
    </w:p>
    <w:p w:rsidR="00843FC2" w:rsidRPr="00FB2F1D" w:rsidRDefault="00007E4E" w:rsidP="004C38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</w:pPr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Згідно з абзацом другим п. 11 </w:t>
      </w:r>
      <w:proofErr w:type="spellStart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. ІІ Положення № 148 оприбуткуванням готівки в касах установ/підприємств та їх відокремлених підрозділів, які проводять готівкові розрахунки із застосуванням РРО та з оформленням їх касовими ордерами і веденням касової книги, є здійснення обліку готівки в повній сумі її фактичних надходжень у касовій книзі на підставі прибуткових касових ордерів</w:t>
      </w:r>
      <w:r w:rsidR="00843FC2"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.</w:t>
      </w:r>
    </w:p>
    <w:p w:rsidR="00843FC2" w:rsidRPr="00FB2F1D" w:rsidRDefault="00007E4E" w:rsidP="004C38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Оприбуткуванням готівки в касах відокремлених підрозділів установ/підприємств, які проводять готівкові розрахунки із застосуванням РРО без ведення касової книги, є забезпечення зберігання щоденних фіскальних звітних </w:t>
      </w:r>
      <w:proofErr w:type="spellStart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чеків</w:t>
      </w:r>
      <w:proofErr w:type="spellEnd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 (щоденних Z-звітів) в електронній формі протягом строку, визначеного п. 44.3 ст. 44 Податкового кодексу України від 02 грудня 2010 року № 2755-VI із змінами та доповненнями (далі – ПКУ) і занесення інформації згідно з фіскальними звітними чеками/електронними фіскальними звітними чеками до відповідних книг обліку (Книги обліку розрахункових операцій (далі – КОРО) – у разі її використання на період виходу з ладу РРО чи відключення електроенергії)). Установа/підприємство визначає місце та спосіб зберігання відокремленими підрозділами щоденних фіскальних звітних </w:t>
      </w:r>
      <w:proofErr w:type="spellStart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чеків</w:t>
      </w:r>
      <w:proofErr w:type="spellEnd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 (щоденних Z-звітів) у електронній формі (абзац третій п. 11 </w:t>
      </w:r>
      <w:proofErr w:type="spellStart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. ІІ Положення № 148).</w:t>
      </w:r>
    </w:p>
    <w:p w:rsidR="00843FC2" w:rsidRPr="00FB2F1D" w:rsidRDefault="00007E4E" w:rsidP="004C38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Оприбуткуванням готівки в касах відокремлених підрозділів установ/підприємств, які проводять готівкові розрахунки із застосуванням програмних РРО (далі – ПРРО) без ведення касової книги, є забезпечення щоденного створення засобами ПРРО у паперовій та/або електронній формі фіскальних звітних </w:t>
      </w:r>
      <w:proofErr w:type="spellStart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чеків</w:t>
      </w:r>
      <w:proofErr w:type="spellEnd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 та подання їх до фіскального сервера засобами телекомунікацій, а також направлення створених ПРРО електронних розрахункових документів та повідомлень для їх реєстрації і довгострокового </w:t>
      </w:r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lastRenderedPageBreak/>
        <w:t xml:space="preserve">зберігання до фіскального сервера (абзац четвертий п. 11 </w:t>
      </w:r>
      <w:proofErr w:type="spellStart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. ІІ Положення № 148).</w:t>
      </w:r>
    </w:p>
    <w:p w:rsidR="004C3866" w:rsidRPr="00FB2F1D" w:rsidRDefault="00007E4E" w:rsidP="004C38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Оприбуткуванням готівки в касах суб’єктів господарювання, які проводять готівкові розрахунки із застосуванням КОРО без застосування РРО, є занесення даних розрахункових квитанцій до КОРО (абзац п’ятий п. 11 </w:t>
      </w:r>
      <w:proofErr w:type="spellStart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. ІІ Положення № 148).</w:t>
      </w:r>
    </w:p>
    <w:p w:rsidR="004C3866" w:rsidRPr="00FB2F1D" w:rsidRDefault="00007E4E" w:rsidP="004C38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Оприбуткування та облік фізичними особами – підприємцями отриманих доходів здійснюється в книгах обліку доходів і витрат/у довільній формі шляхом помісячного відображення отриманих доходів у порядку, визначеному ПКУ (абзац шостий п. 11 </w:t>
      </w:r>
      <w:proofErr w:type="spellStart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. ІІ Положення № 148).</w:t>
      </w:r>
    </w:p>
    <w:p w:rsidR="004C3866" w:rsidRPr="00FB2F1D" w:rsidRDefault="00007E4E" w:rsidP="004C38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Пунктом 12 </w:t>
      </w:r>
      <w:proofErr w:type="spellStart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. ІІ Положення № 148 визначено, що установа/підприємство на підставі Положення № 148 зобов’язане розробити та затвердити внутрішнім документом порядок оприбуткування готівки в касі установи/підприємства, у якому максимально врахувати особливості роботи як установи/підприємства, так і його відокремлених підрозділів (внутрішній трудовий розпорядок, режим роботи, графіки змінності, порядок та особливості здавання готівкової виручки (готівки) до банку). Для відокремлених підрозділів установи/підприємства порядок оприбуткування готівки в касі встановлюється та доводиться внутрішніми документами установи/підприємства. Розроблений порядок повинен відповідати вимогам Положення № 148 та не суперечити законодавству України.</w:t>
      </w:r>
    </w:p>
    <w:p w:rsidR="004C3866" w:rsidRPr="00FB2F1D" w:rsidRDefault="00007E4E" w:rsidP="004C38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Згідно з п. 13 </w:t>
      </w:r>
      <w:proofErr w:type="spellStart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. ІІ Положення № 148 підприємства та фізичні особи – підприємці, яким Законом України від 06 липня 1995 року № 265/95-ВР «Про застосування реєстраторів розрахункових операцій у сфері торгівлі, громадського харчування та послуг» із змінами та доповненнями надано право проводити розрахунки готівкою із споживачами без використання РРО з використанням відповідних КОРО і специфіка функціонування яких унеможливлює оформлення ними кожної операції касовим ордером (продаж проїзних і перевізних документів; білетів державних лотерей; квитків на відвідування культурно-спортивних і видовищних закладів), оприбутковують готівку наприкінці робочого дня за сукупністю операцій у цілому за робочий день з оформленням касовими документами і відображенням у КОРО або РК.</w:t>
      </w:r>
    </w:p>
    <w:p w:rsidR="00007E4E" w:rsidRPr="00FB2F1D" w:rsidRDefault="00007E4E" w:rsidP="004C38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</w:pPr>
      <w:r w:rsidRPr="00FB2F1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Суми готівки, що оприбутковуються, повинні відповідати сумам, визначеним у відповідних касових (розрахункових) документах.</w:t>
      </w:r>
    </w:p>
    <w:p w:rsidR="00FB2F1D" w:rsidRPr="00FB2F1D" w:rsidRDefault="00FB2F1D" w:rsidP="00FB2F1D">
      <w:pPr>
        <w:ind w:firstLine="567"/>
        <w:rPr>
          <w:rFonts w:ascii="Times New Roman" w:hAnsi="Times New Roman" w:cs="Times New Roman"/>
          <w:sz w:val="27"/>
          <w:szCs w:val="27"/>
        </w:rPr>
      </w:pPr>
      <w:r w:rsidRPr="00FB2F1D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За </w:t>
      </w:r>
      <w:proofErr w:type="spellStart"/>
      <w:r w:rsidRPr="00FB2F1D">
        <w:rPr>
          <w:rFonts w:ascii="Times New Roman" w:hAnsi="Times New Roman" w:cs="Times New Roman"/>
          <w:sz w:val="27"/>
          <w:szCs w:val="27"/>
          <w:shd w:val="clear" w:color="auto" w:fill="FFFFFF"/>
        </w:rPr>
        <w:t>інформацією</w:t>
      </w:r>
      <w:proofErr w:type="spellEnd"/>
      <w:r w:rsidRPr="00FB2F1D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proofErr w:type="spellStart"/>
      <w:r w:rsidRPr="00FB2F1D">
        <w:rPr>
          <w:rFonts w:ascii="Times New Roman" w:hAnsi="Times New Roman" w:cs="Times New Roman"/>
          <w:sz w:val="27"/>
          <w:szCs w:val="27"/>
          <w:shd w:val="clear" w:color="auto" w:fill="FFFFFF"/>
        </w:rPr>
        <w:t>загальнодоступного</w:t>
      </w:r>
      <w:proofErr w:type="spellEnd"/>
      <w:r w:rsidRPr="00FB2F1D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proofErr w:type="spellStart"/>
      <w:r w:rsidRPr="00FB2F1D">
        <w:rPr>
          <w:rFonts w:ascii="Times New Roman" w:hAnsi="Times New Roman" w:cs="Times New Roman"/>
          <w:sz w:val="27"/>
          <w:szCs w:val="27"/>
          <w:shd w:val="clear" w:color="auto" w:fill="FFFFFF"/>
        </w:rPr>
        <w:t>інформаційно-довідкового</w:t>
      </w:r>
      <w:proofErr w:type="spellEnd"/>
      <w:r w:rsidRPr="00FB2F1D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ресурсу.</w:t>
      </w:r>
    </w:p>
    <w:bookmarkEnd w:id="1"/>
    <w:p w:rsidR="00FB2F1D" w:rsidRDefault="00FB2F1D" w:rsidP="00FB2F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F6B2D" w:rsidRDefault="002F6B2D" w:rsidP="00FB2F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F6B2D" w:rsidRDefault="002F6B2D" w:rsidP="00FB2F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F6B2D" w:rsidRDefault="002F6B2D" w:rsidP="00FB2F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F6B2D" w:rsidRDefault="002F6B2D" w:rsidP="00FB2F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F6B2D" w:rsidRPr="002F6B2D" w:rsidRDefault="002F6B2D" w:rsidP="00FB2F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B2F1D" w:rsidRPr="00D92C16" w:rsidRDefault="00FB2F1D" w:rsidP="00FB2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2F1D" w:rsidRPr="00EA716F" w:rsidRDefault="00FB2F1D" w:rsidP="00FB2F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FB2F1D" w:rsidRPr="00FB2F1D" w:rsidRDefault="00FB2F1D" w:rsidP="00FB2F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FB2F1D" w:rsidRPr="00FB2F1D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E4E"/>
    <w:rsid w:val="00007E4E"/>
    <w:rsid w:val="002F6B2D"/>
    <w:rsid w:val="004A64BE"/>
    <w:rsid w:val="004C3866"/>
    <w:rsid w:val="00751448"/>
    <w:rsid w:val="00843FC2"/>
    <w:rsid w:val="00FB2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FB2F1D"/>
  </w:style>
  <w:style w:type="character" w:styleId="a3">
    <w:name w:val="Hyperlink"/>
    <w:uiPriority w:val="99"/>
    <w:rsid w:val="00FB2F1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2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2F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FB2F1D"/>
  </w:style>
  <w:style w:type="character" w:styleId="a3">
    <w:name w:val="Hyperlink"/>
    <w:uiPriority w:val="99"/>
    <w:rsid w:val="00FB2F1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2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2F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3417</Words>
  <Characters>1948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2022-09-23T08:22:00Z</dcterms:created>
  <dcterms:modified xsi:type="dcterms:W3CDTF">2022-10-03T08:53:00Z</dcterms:modified>
</cp:coreProperties>
</file>